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56" w:rsidRDefault="00075156" w:rsidP="00075156">
      <w:pPr>
        <w:pStyle w:val="a3"/>
        <w:jc w:val="center"/>
        <w:outlineLvl w:val="1"/>
        <w:rPr>
          <w:b/>
          <w:bCs/>
          <w:kern w:val="36"/>
          <w:sz w:val="48"/>
          <w:szCs w:val="48"/>
        </w:rPr>
      </w:pPr>
      <w:bookmarkStart w:id="0" w:name="_GoBack"/>
      <w:r>
        <w:rPr>
          <w:rStyle w:val="a4"/>
          <w:rFonts w:ascii="Tahoma" w:hAnsi="Tahoma" w:cs="Tahoma"/>
          <w:b/>
          <w:bCs/>
          <w:color w:val="C5C5E2"/>
          <w:kern w:val="36"/>
          <w:sz w:val="36"/>
          <w:szCs w:val="36"/>
        </w:rPr>
        <w:t>10 правил изменения проблемного поведения ребенка</w:t>
      </w:r>
    </w:p>
    <w:bookmarkEnd w:id="0"/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 wp14:anchorId="5D6E7C23" wp14:editId="729D2C3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это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тревожит и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какого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поведения Вы от него ожидаете.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075156" w:rsidRDefault="00075156" w:rsidP="00075156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:rsidR="00A92BE3" w:rsidRDefault="00A92BE3"/>
    <w:sectPr w:rsidR="00A9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6"/>
    <w:rsid w:val="00036678"/>
    <w:rsid w:val="00075156"/>
    <w:rsid w:val="00A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10 правил изменения проблемного поведения ребенка</vt:lpstr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</cp:lastModifiedBy>
  <cp:revision>2</cp:revision>
  <dcterms:created xsi:type="dcterms:W3CDTF">2022-05-27T05:55:00Z</dcterms:created>
  <dcterms:modified xsi:type="dcterms:W3CDTF">2022-05-27T05:55:00Z</dcterms:modified>
</cp:coreProperties>
</file>